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5B6" w:rsidRPr="00E10771" w:rsidRDefault="00D825B6" w:rsidP="00E10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0771">
        <w:rPr>
          <w:b/>
          <w:sz w:val="28"/>
          <w:szCs w:val="28"/>
        </w:rPr>
        <w:t>Статья 116.1 УК РФ признана частично не соответствующей Конституции РФ</w:t>
      </w:r>
    </w:p>
    <w:p w:rsidR="00D825B6" w:rsidRDefault="00D825B6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Постановлением Конституционного суда РФ от 08.04.2021 № 11-П статья 116.1 УК РФ признана не соответствующей Конституции РФ в той мере, в какой она не обеспечивает соразмерную уголовно-правовую защиту права на личную неприкосновенность и права на охрану достоинства личности от насилия.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В настоящее время статьей 116.1 УК РФ уголовная ответственность установлена только для лиц, совершивших деяние в период, когда они считаются подвергнутыми административному наказанию.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Таким образом, лица имеющих судимость за совершение аналогичного преступления, ставятся в привилегированное положение по отношению к лицам, подвергнутым административному наказанию.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 xml:space="preserve">Конституционный Суд РФ указал, что федеральный законодатель не должен был игнорировать состояние предшествующей судимости за повторное нанесение побоев, поскольку данные обстоятельства объективно свидетельствуют о повышенной общественной опасности такого насилия и лица, его причинившего. 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Повторность указывает на устойчивость поведения виновного, склонность к разрешению конфликтов насильственным способом, неуважение к достоинству личности. В еще большей степени недостаточность административного наказания и невыполнение государством своих обязанностей по защите личности проявляются в случае применения такого насилия к одному и тому же потерпевшему. Это дает конституционно значимые основания для применения государством наиболее строгих - уголовно-правовых - средств защиты личности.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 xml:space="preserve">Конституционным судом постановлено, что Федеральному законодателю надлежит внести в действующее законодательство изменения, предусматривающие ответственность за повторное нанесения побоев в период погашения судимости. </w:t>
      </w:r>
    </w:p>
    <w:p w:rsidR="00D825B6" w:rsidRPr="00D825B6" w:rsidRDefault="00D825B6" w:rsidP="00D825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5B6">
        <w:rPr>
          <w:sz w:val="28"/>
          <w:szCs w:val="28"/>
        </w:rPr>
        <w:t>До внесения Федеральным законодателем изменений, сохраняет силу действующая редакция статьи 116.1 УК РФ.</w:t>
      </w:r>
    </w:p>
    <w:p w:rsidR="000B41FE" w:rsidRPr="00D825B6" w:rsidRDefault="000B41FE" w:rsidP="001A35D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0B41FE" w:rsidRDefault="00194F8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727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0771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2021-04-27T17:31:00Z</cp:lastPrinted>
  <dcterms:created xsi:type="dcterms:W3CDTF">2021-04-27T17:53:00Z</dcterms:created>
  <dcterms:modified xsi:type="dcterms:W3CDTF">2021-04-29T02:41:00Z</dcterms:modified>
</cp:coreProperties>
</file>